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8A" w:rsidRDefault="00EE7B8A" w:rsidP="00EE7B8A">
      <w:pPr>
        <w:spacing w:line="560" w:lineRule="exact"/>
        <w:rPr>
          <w:rFonts w:eastAsia="仿宋_GB2312"/>
          <w:b/>
          <w:sz w:val="32"/>
          <w:szCs w:val="32"/>
        </w:rPr>
      </w:pPr>
      <w:r>
        <w:rPr>
          <w:rFonts w:eastAsia="仿宋_GB2312" w:hint="eastAsia"/>
          <w:b/>
          <w:sz w:val="32"/>
          <w:szCs w:val="32"/>
        </w:rPr>
        <w:t>附件：</w:t>
      </w:r>
    </w:p>
    <w:p w:rsidR="00EE7B8A" w:rsidRDefault="00EE7B8A" w:rsidP="00EE7B8A">
      <w:pPr>
        <w:pStyle w:val="a3"/>
      </w:pPr>
    </w:p>
    <w:p w:rsidR="00EE7B8A" w:rsidRDefault="00EE7B8A" w:rsidP="00EE7B8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评分标准（均保留2位小数点）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600"/>
        <w:gridCol w:w="1187"/>
        <w:gridCol w:w="4587"/>
      </w:tblGrid>
      <w:tr w:rsidR="00EE7B8A" w:rsidRPr="006361E3" w:rsidTr="00D375F7">
        <w:trPr>
          <w:trHeight w:val="1002"/>
        </w:trPr>
        <w:tc>
          <w:tcPr>
            <w:tcW w:w="1148" w:type="dxa"/>
            <w:vAlign w:val="center"/>
          </w:tcPr>
          <w:p w:rsidR="00EE7B8A" w:rsidRPr="006361E3" w:rsidRDefault="00EE7B8A" w:rsidP="00D375F7">
            <w:pPr>
              <w:spacing w:line="540" w:lineRule="exact"/>
              <w:jc w:val="center"/>
              <w:rPr>
                <w:rFonts w:ascii="仿宋" w:eastAsia="仿宋" w:hAnsi="仿宋" w:cs="仿宋"/>
                <w:b/>
                <w:bCs/>
                <w:sz w:val="32"/>
                <w:szCs w:val="32"/>
              </w:rPr>
            </w:pPr>
            <w:r w:rsidRPr="006361E3">
              <w:rPr>
                <w:rFonts w:ascii="仿宋" w:eastAsia="仿宋" w:hAnsi="仿宋" w:cs="仿宋" w:hint="eastAsia"/>
                <w:b/>
                <w:bCs/>
                <w:sz w:val="32"/>
                <w:szCs w:val="32"/>
              </w:rPr>
              <w:t>序号</w:t>
            </w:r>
          </w:p>
        </w:tc>
        <w:tc>
          <w:tcPr>
            <w:tcW w:w="1600" w:type="dxa"/>
            <w:vAlign w:val="center"/>
          </w:tcPr>
          <w:p w:rsidR="00EE7B8A" w:rsidRPr="006361E3" w:rsidRDefault="00EE7B8A" w:rsidP="00D375F7">
            <w:pPr>
              <w:spacing w:line="540" w:lineRule="exact"/>
              <w:jc w:val="center"/>
              <w:rPr>
                <w:rFonts w:ascii="仿宋" w:eastAsia="仿宋" w:hAnsi="仿宋" w:cs="仿宋"/>
                <w:b/>
                <w:bCs/>
                <w:sz w:val="32"/>
                <w:szCs w:val="32"/>
              </w:rPr>
            </w:pPr>
            <w:r w:rsidRPr="006361E3">
              <w:rPr>
                <w:rFonts w:ascii="仿宋" w:eastAsia="仿宋" w:hAnsi="仿宋" w:cs="仿宋" w:hint="eastAsia"/>
                <w:b/>
                <w:bCs/>
                <w:sz w:val="32"/>
                <w:szCs w:val="32"/>
              </w:rPr>
              <w:t>项目</w:t>
            </w:r>
          </w:p>
        </w:tc>
        <w:tc>
          <w:tcPr>
            <w:tcW w:w="1187" w:type="dxa"/>
            <w:vAlign w:val="center"/>
          </w:tcPr>
          <w:p w:rsidR="00EE7B8A" w:rsidRPr="006361E3" w:rsidRDefault="00EE7B8A" w:rsidP="00D375F7">
            <w:pPr>
              <w:spacing w:line="540" w:lineRule="exact"/>
              <w:jc w:val="center"/>
              <w:rPr>
                <w:rFonts w:ascii="仿宋" w:eastAsia="仿宋" w:hAnsi="仿宋" w:cs="仿宋"/>
                <w:b/>
                <w:bCs/>
                <w:sz w:val="32"/>
                <w:szCs w:val="32"/>
              </w:rPr>
            </w:pPr>
            <w:r w:rsidRPr="006361E3">
              <w:rPr>
                <w:rFonts w:ascii="仿宋" w:eastAsia="仿宋" w:hAnsi="仿宋" w:cs="仿宋" w:hint="eastAsia"/>
                <w:b/>
                <w:bCs/>
                <w:sz w:val="32"/>
                <w:szCs w:val="32"/>
              </w:rPr>
              <w:t>分值</w:t>
            </w:r>
          </w:p>
        </w:tc>
        <w:tc>
          <w:tcPr>
            <w:tcW w:w="4587" w:type="dxa"/>
            <w:vAlign w:val="center"/>
          </w:tcPr>
          <w:p w:rsidR="00EE7B8A" w:rsidRPr="006361E3" w:rsidRDefault="00EE7B8A" w:rsidP="00D375F7">
            <w:pPr>
              <w:spacing w:line="540" w:lineRule="exact"/>
              <w:jc w:val="center"/>
              <w:rPr>
                <w:rFonts w:ascii="仿宋" w:eastAsia="仿宋" w:hAnsi="仿宋" w:cs="仿宋"/>
                <w:b/>
                <w:bCs/>
                <w:sz w:val="32"/>
                <w:szCs w:val="32"/>
              </w:rPr>
            </w:pPr>
            <w:r w:rsidRPr="006361E3">
              <w:rPr>
                <w:rFonts w:ascii="仿宋" w:eastAsia="仿宋" w:hAnsi="仿宋" w:cs="仿宋" w:hint="eastAsia"/>
                <w:b/>
                <w:bCs/>
                <w:sz w:val="32"/>
                <w:szCs w:val="32"/>
              </w:rPr>
              <w:t>技术评分标准</w:t>
            </w:r>
          </w:p>
        </w:tc>
      </w:tr>
      <w:tr w:rsidR="00EE7B8A" w:rsidRPr="006361E3" w:rsidTr="00D375F7">
        <w:trPr>
          <w:trHeight w:val="4825"/>
        </w:trPr>
        <w:tc>
          <w:tcPr>
            <w:tcW w:w="1148"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1</w:t>
            </w:r>
          </w:p>
        </w:tc>
        <w:tc>
          <w:tcPr>
            <w:tcW w:w="1600" w:type="dxa"/>
            <w:vAlign w:val="center"/>
          </w:tcPr>
          <w:p w:rsidR="00EE7B8A" w:rsidRPr="006361E3" w:rsidRDefault="00EE7B8A" w:rsidP="00D375F7">
            <w:pPr>
              <w:spacing w:line="440" w:lineRule="exact"/>
              <w:jc w:val="center"/>
              <w:rPr>
                <w:rFonts w:ascii="仿宋" w:eastAsia="仿宋" w:hAnsi="仿宋" w:cs="仿宋"/>
                <w:sz w:val="32"/>
                <w:szCs w:val="32"/>
              </w:rPr>
            </w:pPr>
            <w:r w:rsidRPr="006361E3">
              <w:rPr>
                <w:rFonts w:ascii="仿宋" w:eastAsia="仿宋" w:hAnsi="仿宋" w:cs="仿宋" w:hint="eastAsia"/>
                <w:sz w:val="32"/>
                <w:szCs w:val="32"/>
              </w:rPr>
              <w:t>商务响应程度</w:t>
            </w:r>
          </w:p>
        </w:tc>
        <w:tc>
          <w:tcPr>
            <w:tcW w:w="1187"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10</w:t>
            </w:r>
          </w:p>
        </w:tc>
        <w:tc>
          <w:tcPr>
            <w:tcW w:w="4587" w:type="dxa"/>
            <w:vAlign w:val="center"/>
          </w:tcPr>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考查、对比各投标人提交的应标文件对用户需求的满意程度：</w:t>
            </w:r>
          </w:p>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1、全部条款完全符合满足用户需求书的，得10分；</w:t>
            </w:r>
          </w:p>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2、全部条款基本符合用户需求书的，得5-9分；</w:t>
            </w:r>
          </w:p>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3、有部分条款未能符合用户需求书的，得1-4分；</w:t>
            </w:r>
          </w:p>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4、无或完全不满足用户需求的，不得分。</w:t>
            </w:r>
          </w:p>
        </w:tc>
      </w:tr>
      <w:tr w:rsidR="00EE7B8A" w:rsidRPr="006361E3" w:rsidTr="00D375F7">
        <w:trPr>
          <w:trHeight w:val="4270"/>
        </w:trPr>
        <w:tc>
          <w:tcPr>
            <w:tcW w:w="1148"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2</w:t>
            </w:r>
          </w:p>
        </w:tc>
        <w:tc>
          <w:tcPr>
            <w:tcW w:w="1600" w:type="dxa"/>
            <w:vAlign w:val="center"/>
          </w:tcPr>
          <w:p w:rsidR="00EE7B8A" w:rsidRPr="006361E3" w:rsidRDefault="00EE7B8A" w:rsidP="00D375F7">
            <w:pPr>
              <w:spacing w:line="440" w:lineRule="exact"/>
              <w:jc w:val="center"/>
              <w:rPr>
                <w:rFonts w:ascii="仿宋" w:eastAsia="仿宋" w:hAnsi="仿宋" w:cs="仿宋"/>
                <w:sz w:val="32"/>
                <w:szCs w:val="32"/>
              </w:rPr>
            </w:pPr>
            <w:r w:rsidRPr="006361E3">
              <w:rPr>
                <w:rFonts w:ascii="仿宋" w:eastAsia="仿宋" w:hAnsi="仿宋" w:cs="仿宋" w:hint="eastAsia"/>
                <w:sz w:val="32"/>
                <w:szCs w:val="32"/>
              </w:rPr>
              <w:t>同类项目经验</w:t>
            </w:r>
          </w:p>
        </w:tc>
        <w:tc>
          <w:tcPr>
            <w:tcW w:w="1187"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40</w:t>
            </w:r>
          </w:p>
        </w:tc>
        <w:tc>
          <w:tcPr>
            <w:tcW w:w="4587" w:type="dxa"/>
            <w:vAlign w:val="center"/>
          </w:tcPr>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报价人近3年内，有为企事业单位制作过同类宣传视频和设计及制作过文创产品经验的，提供项目产品案例，提供3个及以上得40分；2个得25分；1个得15分；没有提供不得分。（提供相关证明材料，材料需包含制作的视频、设计产品的图片、与企事业单位签订的合同复印件并加盖公章。）</w:t>
            </w:r>
          </w:p>
        </w:tc>
      </w:tr>
      <w:tr w:rsidR="00EE7B8A" w:rsidRPr="006361E3" w:rsidTr="00D375F7">
        <w:trPr>
          <w:trHeight w:val="3804"/>
        </w:trPr>
        <w:tc>
          <w:tcPr>
            <w:tcW w:w="1148"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lastRenderedPageBreak/>
              <w:t>3</w:t>
            </w:r>
          </w:p>
        </w:tc>
        <w:tc>
          <w:tcPr>
            <w:tcW w:w="1600" w:type="dxa"/>
            <w:vAlign w:val="center"/>
          </w:tcPr>
          <w:p w:rsidR="00EE7B8A" w:rsidRPr="006361E3" w:rsidRDefault="00EE7B8A" w:rsidP="00D375F7">
            <w:pPr>
              <w:spacing w:line="440" w:lineRule="exact"/>
              <w:jc w:val="center"/>
              <w:rPr>
                <w:rFonts w:ascii="仿宋" w:eastAsia="仿宋" w:hAnsi="仿宋" w:cs="仿宋"/>
                <w:sz w:val="32"/>
                <w:szCs w:val="32"/>
              </w:rPr>
            </w:pPr>
            <w:r w:rsidRPr="006361E3">
              <w:rPr>
                <w:rFonts w:ascii="仿宋" w:eastAsia="仿宋" w:hAnsi="仿宋" w:cs="仿宋" w:hint="eastAsia"/>
                <w:sz w:val="32"/>
                <w:szCs w:val="32"/>
              </w:rPr>
              <w:t>项目创意提案</w:t>
            </w:r>
          </w:p>
        </w:tc>
        <w:tc>
          <w:tcPr>
            <w:tcW w:w="1187"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30</w:t>
            </w:r>
          </w:p>
        </w:tc>
        <w:tc>
          <w:tcPr>
            <w:tcW w:w="4587" w:type="dxa"/>
            <w:vAlign w:val="center"/>
          </w:tcPr>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提案具有特色、设计新颖、主题鲜明，能很好表达风度书房特点的，得30分；</w:t>
            </w:r>
          </w:p>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提案常规、设计一般、主题与要求关联不密切，产品单纯复制市面常见文创产品类型，较难体现元素的，得15分；</w:t>
            </w:r>
          </w:p>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提案内容粗糙简陋，抄袭痕迹明显，产品偏离需求，无法体现元素的，得0分。</w:t>
            </w:r>
          </w:p>
        </w:tc>
      </w:tr>
      <w:tr w:rsidR="00EE7B8A" w:rsidRPr="006361E3" w:rsidTr="00D375F7">
        <w:trPr>
          <w:trHeight w:val="2912"/>
        </w:trPr>
        <w:tc>
          <w:tcPr>
            <w:tcW w:w="1148"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4</w:t>
            </w:r>
          </w:p>
        </w:tc>
        <w:tc>
          <w:tcPr>
            <w:tcW w:w="1600"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价格分</w:t>
            </w:r>
          </w:p>
        </w:tc>
        <w:tc>
          <w:tcPr>
            <w:tcW w:w="1187"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20</w:t>
            </w:r>
          </w:p>
        </w:tc>
        <w:tc>
          <w:tcPr>
            <w:tcW w:w="4587" w:type="dxa"/>
            <w:vAlign w:val="center"/>
          </w:tcPr>
          <w:p w:rsidR="00EE7B8A" w:rsidRPr="006361E3" w:rsidRDefault="00EE7B8A" w:rsidP="00D375F7">
            <w:pPr>
              <w:spacing w:line="400" w:lineRule="exact"/>
              <w:jc w:val="left"/>
              <w:rPr>
                <w:rFonts w:ascii="仿宋" w:eastAsia="仿宋" w:hAnsi="仿宋" w:cs="仿宋"/>
                <w:sz w:val="32"/>
                <w:szCs w:val="32"/>
              </w:rPr>
            </w:pPr>
            <w:r w:rsidRPr="006361E3">
              <w:rPr>
                <w:rFonts w:ascii="仿宋" w:eastAsia="仿宋" w:hAnsi="仿宋" w:cs="仿宋" w:hint="eastAsia"/>
                <w:sz w:val="32"/>
                <w:szCs w:val="32"/>
              </w:rPr>
              <w:t>以进入综合评审的各投标人报价的最低值为A值，A值为价格分的满分即20分。其他投标人的价格分统一按照以下公式计算：投标人价格得分=（A／该投标人报价）×20。</w:t>
            </w:r>
          </w:p>
        </w:tc>
      </w:tr>
      <w:tr w:rsidR="00EE7B8A" w:rsidRPr="006361E3" w:rsidTr="00D375F7">
        <w:trPr>
          <w:trHeight w:val="994"/>
        </w:trPr>
        <w:tc>
          <w:tcPr>
            <w:tcW w:w="2748" w:type="dxa"/>
            <w:gridSpan w:val="2"/>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总  分</w:t>
            </w:r>
          </w:p>
        </w:tc>
        <w:tc>
          <w:tcPr>
            <w:tcW w:w="1187" w:type="dxa"/>
            <w:vAlign w:val="center"/>
          </w:tcPr>
          <w:p w:rsidR="00EE7B8A" w:rsidRPr="006361E3" w:rsidRDefault="00EE7B8A" w:rsidP="00D375F7">
            <w:pPr>
              <w:spacing w:line="540" w:lineRule="exact"/>
              <w:jc w:val="center"/>
              <w:rPr>
                <w:rFonts w:ascii="仿宋" w:eastAsia="仿宋" w:hAnsi="仿宋" w:cs="仿宋"/>
                <w:sz w:val="32"/>
                <w:szCs w:val="32"/>
              </w:rPr>
            </w:pPr>
            <w:r w:rsidRPr="006361E3">
              <w:rPr>
                <w:rFonts w:ascii="仿宋" w:eastAsia="仿宋" w:hAnsi="仿宋" w:cs="仿宋" w:hint="eastAsia"/>
                <w:sz w:val="32"/>
                <w:szCs w:val="32"/>
              </w:rPr>
              <w:t>100</w:t>
            </w:r>
          </w:p>
        </w:tc>
        <w:tc>
          <w:tcPr>
            <w:tcW w:w="4587" w:type="dxa"/>
            <w:vAlign w:val="center"/>
          </w:tcPr>
          <w:p w:rsidR="00EE7B8A" w:rsidRPr="006361E3" w:rsidRDefault="00EE7B8A" w:rsidP="00D375F7">
            <w:pPr>
              <w:spacing w:line="540" w:lineRule="exact"/>
              <w:jc w:val="center"/>
              <w:rPr>
                <w:rFonts w:ascii="仿宋" w:eastAsia="仿宋" w:hAnsi="仿宋" w:cs="仿宋"/>
                <w:sz w:val="32"/>
                <w:szCs w:val="32"/>
              </w:rPr>
            </w:pPr>
          </w:p>
        </w:tc>
      </w:tr>
    </w:tbl>
    <w:p w:rsidR="00EE7B8A" w:rsidRDefault="00EE7B8A" w:rsidP="00EE7B8A"/>
    <w:p w:rsidR="00667652" w:rsidRDefault="00667652">
      <w:bookmarkStart w:id="0" w:name="_GoBack"/>
      <w:bookmarkEnd w:id="0"/>
    </w:p>
    <w:sectPr w:rsidR="00667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8A"/>
    <w:rsid w:val="00667652"/>
    <w:rsid w:val="00EE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70105-3686-436A-93E9-82A21E2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EE7B8A"/>
    <w:rPr>
      <w:rFonts w:ascii="宋体" w:hAnsi="宋体"/>
      <w:szCs w:val="24"/>
    </w:rPr>
  </w:style>
  <w:style w:type="paragraph" w:styleId="a3">
    <w:name w:val="Normal Indent"/>
    <w:basedOn w:val="a"/>
    <w:link w:val="Char"/>
    <w:rsid w:val="00EE7B8A"/>
    <w:pPr>
      <w:ind w:firstLineChars="200" w:firstLine="420"/>
    </w:pPr>
    <w:rPr>
      <w:rFonts w:ascii="宋体" w:hAnsi="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dc:creator>
  <cp:keywords/>
  <dc:description/>
  <cp:lastModifiedBy>kula</cp:lastModifiedBy>
  <cp:revision>1</cp:revision>
  <dcterms:created xsi:type="dcterms:W3CDTF">2021-11-17T04:04:00Z</dcterms:created>
  <dcterms:modified xsi:type="dcterms:W3CDTF">2021-11-17T04:04:00Z</dcterms:modified>
</cp:coreProperties>
</file>